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W w:w="5387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936F6" w:rsidRPr="001936F6" w14:paraId="2461E3F2" w14:textId="77777777" w:rsidTr="000053B8">
        <w:trPr>
          <w:trHeight w:val="1610"/>
        </w:trPr>
        <w:tc>
          <w:tcPr>
            <w:tcW w:w="5387" w:type="dxa"/>
          </w:tcPr>
          <w:p w14:paraId="30C14987" w14:textId="77777777" w:rsidR="001936F6" w:rsidRPr="001936F6" w:rsidRDefault="001936F6" w:rsidP="001936F6">
            <w:pPr>
              <w:tabs>
                <w:tab w:val="left" w:pos="1170"/>
              </w:tabs>
              <w:spacing w:after="200"/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r>
              <w:rPr>
                <w:rFonts w:ascii="Times New Roman" w:hAnsi="Times New Roman"/>
                <w:szCs w:val="26"/>
                <w:lang w:eastAsia="en-US"/>
              </w:rPr>
              <w:t>Председателю</w:t>
            </w:r>
            <w:r>
              <w:rPr>
                <w:rFonts w:ascii="Times New Roman" w:hAnsi="Times New Roman"/>
                <w:szCs w:val="26"/>
                <w:lang w:eastAsia="en-US"/>
              </w:rPr>
              <w:br/>
              <w:t xml:space="preserve">технического комитета по стандартизации </w:t>
            </w:r>
            <w:r>
              <w:rPr>
                <w:rFonts w:ascii="Times New Roman" w:hAnsi="Times New Roman"/>
                <w:szCs w:val="26"/>
                <w:lang w:eastAsia="en-US"/>
              </w:rPr>
              <w:br/>
              <w:t>«Оценка соответствия»</w:t>
            </w:r>
            <w:r>
              <w:rPr>
                <w:rFonts w:ascii="Times New Roman" w:hAnsi="Times New Roman"/>
                <w:szCs w:val="26"/>
                <w:lang w:eastAsia="en-US"/>
              </w:rPr>
              <w:br/>
              <w:t>(ТК 079)</w:t>
            </w:r>
          </w:p>
          <w:p w14:paraId="022E8235" w14:textId="77777777" w:rsidR="001936F6" w:rsidRPr="001936F6" w:rsidRDefault="001936F6" w:rsidP="001936F6">
            <w:pPr>
              <w:tabs>
                <w:tab w:val="left" w:pos="1170"/>
              </w:tabs>
              <w:spacing w:after="200"/>
              <w:jc w:val="center"/>
              <w:rPr>
                <w:rFonts w:ascii="Times New Roman" w:hAnsi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6"/>
                <w:lang w:eastAsia="en-US"/>
              </w:rPr>
              <w:t>Блудян</w:t>
            </w:r>
            <w:proofErr w:type="spellEnd"/>
            <w:r>
              <w:rPr>
                <w:rFonts w:ascii="Times New Roman" w:hAnsi="Times New Roman"/>
                <w:szCs w:val="26"/>
                <w:lang w:eastAsia="en-US"/>
              </w:rPr>
              <w:t xml:space="preserve"> М.А.</w:t>
            </w:r>
          </w:p>
          <w:p w14:paraId="4D45EDA4" w14:textId="77777777" w:rsidR="001936F6" w:rsidRDefault="002274CF" w:rsidP="001936F6">
            <w:pPr>
              <w:tabs>
                <w:tab w:val="left" w:pos="1170"/>
              </w:tabs>
              <w:spacing w:after="200"/>
              <w:jc w:val="center"/>
            </w:pPr>
            <w:hyperlink r:id="rId8" w:history="1">
              <w:r w:rsidR="001936F6" w:rsidRPr="008C6A16">
                <w:rPr>
                  <w:rStyle w:val="af8"/>
                </w:rPr>
                <w:t>tk079@niakk.ru</w:t>
              </w:r>
            </w:hyperlink>
          </w:p>
          <w:p w14:paraId="0EBA83E0" w14:textId="77777777" w:rsidR="001936F6" w:rsidRPr="001936F6" w:rsidRDefault="001936F6" w:rsidP="001936F6">
            <w:pPr>
              <w:tabs>
                <w:tab w:val="left" w:pos="1170"/>
              </w:tabs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 xml:space="preserve">Копия: </w:t>
            </w:r>
            <w:hyperlink r:id="rId9" w:history="1">
              <w:r w:rsidRPr="008C6A16">
                <w:rPr>
                  <w:rStyle w:val="af8"/>
                </w:rPr>
                <w:t>7347222@gmail.com</w:t>
              </w:r>
            </w:hyperlink>
          </w:p>
        </w:tc>
      </w:tr>
    </w:tbl>
    <w:p w14:paraId="5A727DE6" w14:textId="77777777" w:rsidR="009D5830" w:rsidRDefault="009D5830" w:rsidP="009D5830">
      <w:pPr>
        <w:autoSpaceDE w:val="0"/>
        <w:autoSpaceDN w:val="0"/>
        <w:adjustRightInd w:val="0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 xml:space="preserve">О рассмотрении заявки </w:t>
      </w:r>
      <w:r w:rsidR="001936F6">
        <w:rPr>
          <w:rFonts w:ascii="Times New Roman" w:hAnsi="Times New Roman"/>
          <w:sz w:val="20"/>
          <w:lang w:bidi="ru-RU"/>
        </w:rPr>
        <w:br/>
      </w:r>
      <w:r w:rsidRPr="008A74B2">
        <w:rPr>
          <w:rFonts w:ascii="Times New Roman" w:hAnsi="Times New Roman"/>
          <w:sz w:val="20"/>
          <w:lang w:bidi="ru-RU"/>
        </w:rPr>
        <w:t>о включении</w:t>
      </w:r>
      <w:r w:rsidR="001936F6">
        <w:rPr>
          <w:rFonts w:ascii="Times New Roman" w:hAnsi="Times New Roman"/>
          <w:sz w:val="20"/>
          <w:lang w:bidi="ru-RU"/>
        </w:rPr>
        <w:t xml:space="preserve"> </w:t>
      </w:r>
      <w:r w:rsidRPr="008A74B2">
        <w:rPr>
          <w:rFonts w:ascii="Times New Roman" w:hAnsi="Times New Roman"/>
          <w:sz w:val="20"/>
          <w:lang w:bidi="ru-RU"/>
        </w:rPr>
        <w:t>в состав ТК 079</w:t>
      </w:r>
    </w:p>
    <w:p w14:paraId="7554C93A" w14:textId="77777777" w:rsidR="009D5830" w:rsidRPr="008A74B2" w:rsidRDefault="009D5830" w:rsidP="009D5830">
      <w:pPr>
        <w:autoSpaceDE w:val="0"/>
        <w:autoSpaceDN w:val="0"/>
        <w:adjustRightInd w:val="0"/>
        <w:rPr>
          <w:rFonts w:ascii="Times New Roman" w:hAnsi="Times New Roman"/>
          <w:sz w:val="20"/>
          <w:lang w:bidi="ru-RU"/>
        </w:rPr>
      </w:pPr>
    </w:p>
    <w:p w14:paraId="3010B4BB" w14:textId="77777777" w:rsidR="006949BE" w:rsidRDefault="006949BE" w:rsidP="001936F6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Cs w:val="26"/>
          <w:lang w:bidi="ru-RU"/>
        </w:rPr>
      </w:pPr>
    </w:p>
    <w:p w14:paraId="50B8ACC2" w14:textId="5CB1E7A6" w:rsidR="009D5830" w:rsidRPr="005D618F" w:rsidRDefault="009D5830" w:rsidP="001936F6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Cs w:val="26"/>
          <w:lang w:bidi="ru-RU"/>
        </w:rPr>
      </w:pPr>
      <w:r>
        <w:rPr>
          <w:rFonts w:ascii="Times New Roman" w:hAnsi="Times New Roman"/>
          <w:szCs w:val="26"/>
          <w:lang w:bidi="ru-RU"/>
        </w:rPr>
        <w:t xml:space="preserve">Уважаемая </w:t>
      </w:r>
      <w:r w:rsidR="001936F6">
        <w:rPr>
          <w:rFonts w:ascii="Times New Roman" w:hAnsi="Times New Roman"/>
          <w:szCs w:val="26"/>
          <w:lang w:bidi="ru-RU"/>
        </w:rPr>
        <w:t>Марина Анатольевна</w:t>
      </w:r>
      <w:r w:rsidRPr="005D618F">
        <w:rPr>
          <w:rFonts w:ascii="Times New Roman" w:hAnsi="Times New Roman"/>
          <w:szCs w:val="26"/>
          <w:lang w:bidi="ru-RU"/>
        </w:rPr>
        <w:t xml:space="preserve">! </w:t>
      </w:r>
    </w:p>
    <w:p w14:paraId="57C85D86" w14:textId="77777777" w:rsidR="001936F6" w:rsidRDefault="001936F6" w:rsidP="009D583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936F6">
        <w:rPr>
          <w:sz w:val="28"/>
          <w:szCs w:val="28"/>
        </w:rPr>
        <w:t>В соответствии с ГОСТ Р 1.1-2020 «Стандартизация в Российской Федерации. Технические комитеты по стандартизации и проектные технические комитеты по стандартизации. Правила создания и деятельности</w:t>
      </w:r>
      <w:r>
        <w:rPr>
          <w:sz w:val="28"/>
          <w:szCs w:val="28"/>
        </w:rPr>
        <w:t xml:space="preserve">» просим </w:t>
      </w:r>
      <w:r w:rsidR="00C62FD0">
        <w:rPr>
          <w:sz w:val="28"/>
          <w:szCs w:val="28"/>
        </w:rPr>
        <w:t>рассмотреть заявку на участие</w:t>
      </w:r>
      <w:r>
        <w:rPr>
          <w:sz w:val="28"/>
          <w:szCs w:val="28"/>
        </w:rPr>
        <w:t xml:space="preserve"> </w:t>
      </w:r>
      <w:r w:rsidR="00C62F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ТК 079 </w:t>
      </w:r>
      <w:r w:rsidR="00C62FD0">
        <w:rPr>
          <w:sz w:val="28"/>
          <w:szCs w:val="28"/>
        </w:rPr>
        <w:t>в качестве члена ТК 079</w:t>
      </w:r>
      <w:r w:rsidR="000053B8">
        <w:rPr>
          <w:sz w:val="28"/>
          <w:szCs w:val="28"/>
        </w:rPr>
        <w:t xml:space="preserve"> </w:t>
      </w:r>
      <w:r w:rsidR="00C62FD0">
        <w:rPr>
          <w:sz w:val="28"/>
          <w:szCs w:val="28"/>
        </w:rPr>
        <w:t>(з</w:t>
      </w:r>
      <w:r w:rsidR="000053B8">
        <w:rPr>
          <w:sz w:val="28"/>
          <w:szCs w:val="28"/>
        </w:rPr>
        <w:t xml:space="preserve">аявка </w:t>
      </w:r>
      <w:r w:rsidR="00C62FD0">
        <w:rPr>
          <w:sz w:val="28"/>
          <w:szCs w:val="28"/>
        </w:rPr>
        <w:br/>
      </w:r>
      <w:r w:rsidR="000053B8">
        <w:rPr>
          <w:sz w:val="28"/>
          <w:szCs w:val="28"/>
        </w:rPr>
        <w:t>на участие в ТК 079 прилагается</w:t>
      </w:r>
      <w:r w:rsidR="00C62FD0">
        <w:rPr>
          <w:sz w:val="28"/>
          <w:szCs w:val="28"/>
        </w:rPr>
        <w:t>)</w:t>
      </w:r>
      <w:r w:rsidR="000053B8">
        <w:rPr>
          <w:sz w:val="28"/>
          <w:szCs w:val="28"/>
        </w:rPr>
        <w:t>.</w:t>
      </w:r>
    </w:p>
    <w:p w14:paraId="3CB8CFB9" w14:textId="77777777" w:rsidR="009D5830" w:rsidRDefault="009D5830" w:rsidP="000053B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905B138" w14:textId="77777777" w:rsidR="009D5830" w:rsidRDefault="009D5830" w:rsidP="009D5830">
      <w:pPr>
        <w:pStyle w:val="Default"/>
        <w:tabs>
          <w:tab w:val="left" w:pos="2552"/>
        </w:tabs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Приложение:</w:t>
      </w:r>
      <w:r>
        <w:rPr>
          <w:sz w:val="28"/>
          <w:szCs w:val="26"/>
        </w:rPr>
        <w:tab/>
      </w:r>
      <w:r w:rsidR="000053B8">
        <w:rPr>
          <w:sz w:val="28"/>
          <w:szCs w:val="26"/>
        </w:rPr>
        <w:t>заявка на участие в ТК 079</w:t>
      </w:r>
      <w:r>
        <w:rPr>
          <w:sz w:val="28"/>
          <w:szCs w:val="26"/>
        </w:rPr>
        <w:t xml:space="preserve"> на </w:t>
      </w:r>
      <w:r w:rsidR="00C62FD0" w:rsidRPr="00C62FD0">
        <w:rPr>
          <w:sz w:val="28"/>
          <w:szCs w:val="26"/>
        </w:rPr>
        <w:t>2</w:t>
      </w:r>
      <w:r>
        <w:rPr>
          <w:sz w:val="28"/>
          <w:szCs w:val="26"/>
        </w:rPr>
        <w:t xml:space="preserve"> л. в 1 экз.</w:t>
      </w:r>
    </w:p>
    <w:p w14:paraId="0A6C6FFD" w14:textId="77777777" w:rsidR="000053B8" w:rsidRDefault="000053B8" w:rsidP="009D5830">
      <w:pPr>
        <w:pStyle w:val="Default"/>
        <w:tabs>
          <w:tab w:val="left" w:pos="2552"/>
        </w:tabs>
        <w:spacing w:line="360" w:lineRule="auto"/>
        <w:ind w:firstLine="709"/>
        <w:jc w:val="both"/>
        <w:rPr>
          <w:sz w:val="28"/>
          <w:szCs w:val="26"/>
        </w:rPr>
      </w:pPr>
    </w:p>
    <w:p w14:paraId="7D10EAB0" w14:textId="77777777" w:rsidR="000053B8" w:rsidRDefault="000053B8" w:rsidP="009D5830">
      <w:pPr>
        <w:pStyle w:val="Default"/>
        <w:tabs>
          <w:tab w:val="left" w:pos="2552"/>
        </w:tabs>
        <w:spacing w:line="360" w:lineRule="auto"/>
        <w:ind w:firstLine="709"/>
        <w:jc w:val="both"/>
        <w:rPr>
          <w:sz w:val="28"/>
          <w:szCs w:val="26"/>
        </w:rPr>
      </w:pPr>
    </w:p>
    <w:p w14:paraId="0D086178" w14:textId="77777777" w:rsidR="000053B8" w:rsidRDefault="000053B8" w:rsidP="009D5830">
      <w:pPr>
        <w:pStyle w:val="Default"/>
        <w:tabs>
          <w:tab w:val="left" w:pos="2552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58FF211" w14:textId="77777777" w:rsidR="000053B8" w:rsidRPr="00C503FC" w:rsidRDefault="000053B8" w:rsidP="000053B8">
      <w:pPr>
        <w:pStyle w:val="Default"/>
        <w:tabs>
          <w:tab w:val="left" w:pos="8931"/>
        </w:tabs>
        <w:spacing w:line="360" w:lineRule="auto"/>
        <w:jc w:val="both"/>
        <w:rPr>
          <w:color w:val="auto"/>
          <w:sz w:val="28"/>
          <w:szCs w:val="28"/>
        </w:rPr>
      </w:pPr>
      <w:r w:rsidRPr="00C62FD0">
        <w:rPr>
          <w:color w:val="auto"/>
          <w:sz w:val="28"/>
          <w:szCs w:val="28"/>
        </w:rPr>
        <w:t>Должность</w:t>
      </w:r>
      <w:r w:rsidRPr="00C62FD0">
        <w:rPr>
          <w:color w:val="auto"/>
          <w:sz w:val="28"/>
          <w:szCs w:val="28"/>
        </w:rPr>
        <w:tab/>
        <w:t>ФИО</w:t>
      </w:r>
    </w:p>
    <w:p w14:paraId="4E4635DD" w14:textId="77777777" w:rsidR="00657EA1" w:rsidRDefault="00657EA1" w:rsidP="009D5830">
      <w:pPr>
        <w:spacing w:after="200" w:line="276" w:lineRule="auto"/>
        <w:jc w:val="center"/>
        <w:rPr>
          <w:b/>
          <w:bCs/>
          <w:szCs w:val="28"/>
          <w:lang w:eastAsia="en-GB"/>
        </w:rPr>
        <w:sectPr w:rsidR="00657EA1">
          <w:headerReference w:type="default" r:id="rId10"/>
          <w:headerReference w:type="first" r:id="rId11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768D4842" w14:textId="77777777" w:rsidR="00F9350E" w:rsidRDefault="001571B6" w:rsidP="00657EA1">
      <w:pPr>
        <w:pStyle w:val="Style6"/>
        <w:widowControl/>
        <w:spacing w:after="120" w:line="240" w:lineRule="auto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lastRenderedPageBreak/>
        <w:t>Заявка на у</w:t>
      </w:r>
      <w:r w:rsidR="00657EA1">
        <w:rPr>
          <w:b/>
          <w:bCs/>
          <w:sz w:val="28"/>
          <w:szCs w:val="28"/>
          <w:lang w:eastAsia="en-GB"/>
        </w:rPr>
        <w:t>частие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7370"/>
      </w:tblGrid>
      <w:tr w:rsidR="006949BE" w:rsidRPr="00C62FD0" w14:paraId="4DB3F07E" w14:textId="77777777" w:rsidTr="006949BE">
        <w:trPr>
          <w:jc w:val="center"/>
        </w:trPr>
        <w:tc>
          <w:tcPr>
            <w:tcW w:w="9638" w:type="dxa"/>
            <w:gridSpan w:val="3"/>
          </w:tcPr>
          <w:p w14:paraId="4E487B6D" w14:textId="379B6EA1" w:rsidR="006949BE" w:rsidRPr="00C62FD0" w:rsidRDefault="006949BE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>
              <w:rPr>
                <w:bCs/>
                <w:szCs w:val="28"/>
                <w:lang w:eastAsia="en-GB"/>
              </w:rPr>
              <w:t>Наименование технического комитета по стандартизации:</w:t>
            </w:r>
          </w:p>
        </w:tc>
      </w:tr>
      <w:tr w:rsidR="006949BE" w:rsidRPr="006949BE" w14:paraId="19209277" w14:textId="77777777" w:rsidTr="006949BE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0B1E0132" w14:textId="203263FE" w:rsidR="006949BE" w:rsidRPr="006949BE" w:rsidRDefault="006949BE" w:rsidP="002274CF">
            <w:pPr>
              <w:tabs>
                <w:tab w:val="left" w:pos="1170"/>
              </w:tabs>
              <w:spacing w:before="120"/>
              <w:rPr>
                <w:b/>
                <w:bCs/>
                <w:sz w:val="24"/>
                <w:szCs w:val="24"/>
                <w:lang w:eastAsia="en-GB"/>
              </w:rPr>
            </w:pPr>
            <w:r w:rsidRPr="006949B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Техничес</w:t>
            </w:r>
            <w:bookmarkStart w:id="0" w:name="_GoBack"/>
            <w:bookmarkEnd w:id="0"/>
            <w:r w:rsidRPr="006949B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кий комитет по стандартизации «Оценка соответствия» (ТК 079)</w:t>
            </w:r>
          </w:p>
        </w:tc>
      </w:tr>
      <w:tr w:rsidR="00C62FD0" w:rsidRPr="00C62FD0" w14:paraId="705294E9" w14:textId="77777777" w:rsidTr="00E7701A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2519F82D" w14:textId="77777777" w:rsidR="00C62FD0" w:rsidRPr="00C62FD0" w:rsidRDefault="00C62FD0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C62FD0">
              <w:rPr>
                <w:bCs/>
                <w:szCs w:val="28"/>
                <w:lang w:eastAsia="en-GB"/>
              </w:rPr>
              <w:t>Наименование организации (полное и сокращенное):</w:t>
            </w:r>
          </w:p>
        </w:tc>
      </w:tr>
      <w:tr w:rsidR="0039293F" w:rsidRPr="00C62FD0" w14:paraId="2A85C283" w14:textId="77777777" w:rsidTr="00E7701A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2B27A230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C62FD0" w:rsidRPr="00C62FD0" w14:paraId="26940F5B" w14:textId="77777777" w:rsidTr="00E7701A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6883E278" w14:textId="03EC2DA6" w:rsidR="00C62FD0" w:rsidRPr="00C62FD0" w:rsidRDefault="00C62FD0" w:rsidP="00E7701A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C62FD0">
              <w:rPr>
                <w:bCs/>
                <w:szCs w:val="28"/>
                <w:lang w:eastAsia="en-GB"/>
              </w:rPr>
              <w:t>Адрес юридического лица</w:t>
            </w:r>
            <w:r w:rsidR="006949BE">
              <w:rPr>
                <w:bCs/>
                <w:szCs w:val="28"/>
                <w:lang w:eastAsia="en-GB"/>
              </w:rPr>
              <w:t>:</w:t>
            </w:r>
          </w:p>
        </w:tc>
      </w:tr>
      <w:tr w:rsidR="00E7701A" w:rsidRPr="00C62FD0" w14:paraId="3AA38B62" w14:textId="77777777" w:rsidTr="00E7701A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1D1E9E17" w14:textId="77777777" w:rsidR="00E7701A" w:rsidRPr="00C62FD0" w:rsidRDefault="00E7701A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39293F" w:rsidRPr="00C62FD0" w14:paraId="27BDB373" w14:textId="77777777" w:rsidTr="002274CF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191DCFE8" w14:textId="42459EDC" w:rsidR="009E7649" w:rsidRPr="00C62FD0" w:rsidRDefault="00E7701A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>
              <w:rPr>
                <w:bCs/>
                <w:szCs w:val="28"/>
                <w:lang w:eastAsia="en-GB"/>
              </w:rPr>
              <w:t>П</w:t>
            </w:r>
            <w:r w:rsidRPr="00C62FD0">
              <w:rPr>
                <w:bCs/>
                <w:szCs w:val="28"/>
                <w:lang w:eastAsia="en-GB"/>
              </w:rPr>
              <w:t>очтовый адрес:</w:t>
            </w:r>
          </w:p>
        </w:tc>
      </w:tr>
      <w:tr w:rsidR="00E7701A" w:rsidRPr="00C62FD0" w14:paraId="654D4057" w14:textId="77777777" w:rsidTr="002274CF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377A2E41" w14:textId="77777777" w:rsidR="00E7701A" w:rsidRPr="00C62FD0" w:rsidRDefault="00E7701A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2274CF" w:rsidRPr="00C62FD0" w14:paraId="7079B17B" w14:textId="77777777" w:rsidTr="00AD425A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14:paraId="6CB496B2" w14:textId="77777777" w:rsidR="002274CF" w:rsidRPr="00C62FD0" w:rsidRDefault="002274CF" w:rsidP="00583F3C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>
              <w:rPr>
                <w:bCs/>
                <w:szCs w:val="28"/>
                <w:lang w:eastAsia="en-GB"/>
              </w:rPr>
              <w:t>ИНН/КПП: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1C54" w14:textId="6E443CDD" w:rsidR="002274CF" w:rsidRPr="00C62FD0" w:rsidRDefault="002274CF" w:rsidP="00583F3C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E7701A" w:rsidRPr="00C62FD0" w14:paraId="2AE1B9C9" w14:textId="77777777" w:rsidTr="002274CF">
        <w:trPr>
          <w:jc w:val="center"/>
        </w:trPr>
        <w:tc>
          <w:tcPr>
            <w:tcW w:w="1418" w:type="dxa"/>
          </w:tcPr>
          <w:p w14:paraId="0D5942D2" w14:textId="0D3AA70F" w:rsidR="00E7701A" w:rsidRPr="00C62FD0" w:rsidRDefault="00E7701A" w:rsidP="00E61FC5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>
              <w:rPr>
                <w:bCs/>
                <w:szCs w:val="28"/>
                <w:lang w:eastAsia="en-GB"/>
              </w:rPr>
              <w:t>Телефон:</w:t>
            </w:r>
          </w:p>
        </w:tc>
        <w:tc>
          <w:tcPr>
            <w:tcW w:w="8220" w:type="dxa"/>
            <w:gridSpan w:val="2"/>
            <w:tcBorders>
              <w:bottom w:val="single" w:sz="4" w:space="0" w:color="auto"/>
            </w:tcBorders>
          </w:tcPr>
          <w:p w14:paraId="34653CFE" w14:textId="31883F51" w:rsidR="00E7701A" w:rsidRPr="00C62FD0" w:rsidRDefault="00E7701A" w:rsidP="00E61FC5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E7701A" w:rsidRPr="00C62FD0" w14:paraId="1A5ECC1B" w14:textId="77777777" w:rsidTr="00436765">
        <w:trPr>
          <w:jc w:val="center"/>
        </w:trPr>
        <w:tc>
          <w:tcPr>
            <w:tcW w:w="2268" w:type="dxa"/>
            <w:gridSpan w:val="2"/>
          </w:tcPr>
          <w:p w14:paraId="30A121DF" w14:textId="437C7DD1" w:rsidR="00E7701A" w:rsidRPr="00C62FD0" w:rsidRDefault="00E7701A" w:rsidP="00E7701A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>
              <w:rPr>
                <w:bCs/>
                <w:szCs w:val="28"/>
                <w:lang w:eastAsia="en-GB"/>
              </w:rPr>
              <w:t>Электронная почта: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09D374A" w14:textId="64A5F2C0" w:rsidR="00E7701A" w:rsidRPr="00C62FD0" w:rsidRDefault="00E7701A" w:rsidP="00E61FC5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39293F" w:rsidRPr="00C62FD0" w14:paraId="118BD3C2" w14:textId="77777777" w:rsidTr="0039293F">
        <w:trPr>
          <w:jc w:val="center"/>
        </w:trPr>
        <w:tc>
          <w:tcPr>
            <w:tcW w:w="9638" w:type="dxa"/>
            <w:gridSpan w:val="3"/>
          </w:tcPr>
          <w:p w14:paraId="4C025BE2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39293F">
              <w:rPr>
                <w:rFonts w:hint="eastAsia"/>
                <w:bCs/>
                <w:szCs w:val="28"/>
                <w:lang w:eastAsia="en-GB"/>
              </w:rPr>
              <w:t>Обоснованное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предложение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об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участии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в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техническом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комитете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стандартизации</w:t>
            </w:r>
            <w:r>
              <w:rPr>
                <w:bCs/>
                <w:szCs w:val="28"/>
                <w:lang w:eastAsia="en-GB"/>
              </w:rPr>
              <w:t>:</w:t>
            </w:r>
          </w:p>
        </w:tc>
      </w:tr>
      <w:tr w:rsidR="0039293F" w:rsidRPr="00C62FD0" w14:paraId="1A4B6867" w14:textId="77777777" w:rsidTr="0039293F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3C47671C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39293F" w:rsidRPr="00C62FD0" w14:paraId="0C8C8C8E" w14:textId="77777777" w:rsidTr="0039293F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59F0F8FB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39293F">
              <w:rPr>
                <w:rFonts w:hint="eastAsia"/>
                <w:bCs/>
                <w:szCs w:val="28"/>
                <w:lang w:eastAsia="en-GB"/>
              </w:rPr>
              <w:t>Область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деятельности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заявителя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ОКПД</w:t>
            </w:r>
            <w:r w:rsidRPr="0039293F">
              <w:rPr>
                <w:bCs/>
                <w:szCs w:val="28"/>
                <w:lang w:eastAsia="en-GB"/>
              </w:rPr>
              <w:t>2 /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ОКВЭД</w:t>
            </w:r>
            <w:r w:rsidRPr="0039293F">
              <w:rPr>
                <w:bCs/>
                <w:szCs w:val="28"/>
                <w:lang w:eastAsia="en-GB"/>
              </w:rPr>
              <w:t>2/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ОК</w:t>
            </w:r>
            <w:r>
              <w:rPr>
                <w:bCs/>
                <w:szCs w:val="28"/>
                <w:lang w:eastAsia="en-GB"/>
              </w:rPr>
              <w:t>:</w:t>
            </w:r>
          </w:p>
        </w:tc>
      </w:tr>
      <w:tr w:rsidR="0039293F" w:rsidRPr="00C62FD0" w14:paraId="122EA032" w14:textId="77777777" w:rsidTr="0039293F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06F8CF20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39293F" w:rsidRPr="00C62FD0" w14:paraId="05A4B96C" w14:textId="77777777" w:rsidTr="0039293F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21C46007" w14:textId="77777777" w:rsidR="0039293F" w:rsidRPr="00C62FD0" w:rsidRDefault="0039293F" w:rsidP="0039293F">
            <w:pPr>
              <w:pStyle w:val="Style6"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39293F">
              <w:rPr>
                <w:rFonts w:hint="eastAsia"/>
                <w:bCs/>
                <w:szCs w:val="28"/>
                <w:lang w:eastAsia="en-GB"/>
              </w:rPr>
              <w:t>Информация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членстве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заявителя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в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действующих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в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Российской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Федерации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национальных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ТК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и</w:t>
            </w:r>
            <w:r w:rsidRPr="0039293F">
              <w:rPr>
                <w:bCs/>
                <w:szCs w:val="28"/>
                <w:lang w:eastAsia="en-GB"/>
              </w:rPr>
              <w:t xml:space="preserve"> (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или</w:t>
            </w:r>
            <w:r w:rsidRPr="0039293F">
              <w:rPr>
                <w:bCs/>
                <w:szCs w:val="28"/>
                <w:lang w:eastAsia="en-GB"/>
              </w:rPr>
              <w:t xml:space="preserve">)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осуществлении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им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функций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ведению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секретариатов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этих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комитетов</w:t>
            </w:r>
            <w:r>
              <w:rPr>
                <w:bCs/>
                <w:szCs w:val="28"/>
                <w:lang w:eastAsia="en-GB"/>
              </w:rPr>
              <w:t>:</w:t>
            </w:r>
          </w:p>
        </w:tc>
      </w:tr>
      <w:tr w:rsidR="0039293F" w:rsidRPr="00C62FD0" w14:paraId="52331ABC" w14:textId="77777777" w:rsidTr="0039293F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1B6A25A6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  <w:tr w:rsidR="0039293F" w:rsidRPr="00C62FD0" w14:paraId="3A3A27DF" w14:textId="77777777" w:rsidTr="0039293F">
        <w:trPr>
          <w:jc w:val="center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0D957870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  <w:r w:rsidRPr="0039293F">
              <w:rPr>
                <w:rFonts w:hint="eastAsia"/>
                <w:bCs/>
                <w:szCs w:val="28"/>
                <w:lang w:eastAsia="en-GB"/>
              </w:rPr>
              <w:t>Информация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взаимосвязи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заявителя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с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организацией</w:t>
            </w:r>
            <w:r w:rsidRPr="0039293F">
              <w:rPr>
                <w:bCs/>
                <w:szCs w:val="28"/>
                <w:lang w:eastAsia="en-GB"/>
              </w:rPr>
              <w:t xml:space="preserve">,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предложившей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создать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технический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комитет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по</w:t>
            </w:r>
            <w:r w:rsidRPr="0039293F">
              <w:rPr>
                <w:bCs/>
                <w:szCs w:val="28"/>
                <w:lang w:eastAsia="en-GB"/>
              </w:rPr>
              <w:t xml:space="preserve"> </w:t>
            </w:r>
            <w:r w:rsidRPr="0039293F">
              <w:rPr>
                <w:rFonts w:hint="eastAsia"/>
                <w:bCs/>
                <w:szCs w:val="28"/>
                <w:lang w:eastAsia="en-GB"/>
              </w:rPr>
              <w:t>стандартизации</w:t>
            </w:r>
            <w:r>
              <w:rPr>
                <w:bCs/>
                <w:szCs w:val="28"/>
                <w:lang w:eastAsia="en-GB"/>
              </w:rPr>
              <w:t>:</w:t>
            </w:r>
          </w:p>
        </w:tc>
      </w:tr>
      <w:tr w:rsidR="0039293F" w:rsidRPr="00C62FD0" w14:paraId="15FE2D19" w14:textId="77777777" w:rsidTr="0039293F">
        <w:trPr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64185EEA" w14:textId="77777777" w:rsidR="0039293F" w:rsidRPr="00C62FD0" w:rsidRDefault="0039293F" w:rsidP="0039293F">
            <w:pPr>
              <w:pStyle w:val="Style6"/>
              <w:widowControl/>
              <w:spacing w:before="120" w:line="240" w:lineRule="auto"/>
              <w:jc w:val="both"/>
              <w:rPr>
                <w:bCs/>
                <w:szCs w:val="28"/>
                <w:lang w:eastAsia="en-GB"/>
              </w:rPr>
            </w:pPr>
          </w:p>
        </w:tc>
      </w:tr>
    </w:tbl>
    <w:p w14:paraId="5314D5BF" w14:textId="77777777" w:rsidR="00F9350E" w:rsidRDefault="00F9350E" w:rsidP="00657EA1">
      <w:pPr>
        <w:pStyle w:val="Style6"/>
        <w:widowControl/>
        <w:spacing w:line="240" w:lineRule="auto"/>
        <w:jc w:val="both"/>
        <w:rPr>
          <w:lang w:eastAsia="en-GB"/>
        </w:rPr>
      </w:pPr>
    </w:p>
    <w:p w14:paraId="6158ED08" w14:textId="77777777" w:rsidR="00F9350E" w:rsidRDefault="0039293F" w:rsidP="00657EA1">
      <w:pPr>
        <w:pStyle w:val="Style6"/>
        <w:spacing w:line="240" w:lineRule="auto"/>
        <w:jc w:val="both"/>
        <w:rPr>
          <w:lang w:eastAsia="en-GB"/>
        </w:rPr>
      </w:pPr>
      <w:r>
        <w:rPr>
          <w:lang w:eastAsia="en-GB"/>
        </w:rPr>
        <w:t>И</w:t>
      </w:r>
      <w:r w:rsidR="008B0ABF">
        <w:rPr>
          <w:lang w:eastAsia="en-GB"/>
        </w:rPr>
        <w:t>нформация о полномочном предс</w:t>
      </w:r>
      <w:r>
        <w:rPr>
          <w:lang w:eastAsia="en-GB"/>
        </w:rPr>
        <w:t>тавителе приведена в приложении</w:t>
      </w:r>
      <w:r w:rsidR="008B0ABF">
        <w:rPr>
          <w:lang w:eastAsia="en-GB"/>
        </w:rPr>
        <w:t xml:space="preserve"> к данной заявке.</w:t>
      </w:r>
    </w:p>
    <w:p w14:paraId="2B8A3448" w14:textId="77777777" w:rsidR="00F9350E" w:rsidRDefault="00F9350E" w:rsidP="00657EA1">
      <w:pPr>
        <w:pStyle w:val="Style6"/>
        <w:spacing w:line="240" w:lineRule="auto"/>
        <w:jc w:val="both"/>
        <w:rPr>
          <w:sz w:val="28"/>
          <w:szCs w:val="28"/>
          <w:lang w:eastAsia="en-GB"/>
        </w:rPr>
      </w:pPr>
    </w:p>
    <w:p w14:paraId="700488F7" w14:textId="77777777" w:rsidR="008B0ABF" w:rsidRDefault="008B0ABF" w:rsidP="00657EA1">
      <w:pPr>
        <w:pStyle w:val="Style6"/>
        <w:spacing w:line="240" w:lineRule="auto"/>
        <w:jc w:val="both"/>
        <w:rPr>
          <w:sz w:val="28"/>
          <w:szCs w:val="28"/>
          <w:lang w:eastAsia="en-GB"/>
        </w:rPr>
      </w:pPr>
    </w:p>
    <w:p w14:paraId="790771A0" w14:textId="77777777" w:rsidR="008B0ABF" w:rsidRDefault="008B0ABF" w:rsidP="00657EA1">
      <w:pPr>
        <w:pStyle w:val="Style6"/>
        <w:spacing w:line="240" w:lineRule="auto"/>
        <w:jc w:val="both"/>
        <w:rPr>
          <w:sz w:val="28"/>
          <w:szCs w:val="28"/>
          <w:lang w:eastAsia="en-GB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569"/>
        <w:gridCol w:w="1700"/>
        <w:gridCol w:w="571"/>
        <w:gridCol w:w="3398"/>
      </w:tblGrid>
      <w:tr w:rsidR="008B0ABF" w14:paraId="6599E899" w14:textId="77777777" w:rsidTr="008B0ABF">
        <w:tc>
          <w:tcPr>
            <w:tcW w:w="1764" w:type="pct"/>
            <w:tcBorders>
              <w:bottom w:val="single" w:sz="4" w:space="0" w:color="auto"/>
            </w:tcBorders>
          </w:tcPr>
          <w:p w14:paraId="2D9EF7BE" w14:textId="77777777" w:rsidR="008B0ABF" w:rsidRDefault="008B0ABF" w:rsidP="00657EA1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295" w:type="pct"/>
          </w:tcPr>
          <w:p w14:paraId="46930E29" w14:textId="77777777" w:rsidR="008B0ABF" w:rsidRDefault="008B0ABF" w:rsidP="00657EA1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12932871" w14:textId="77777777" w:rsidR="008B0ABF" w:rsidRDefault="008B0ABF" w:rsidP="00657EA1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296" w:type="pct"/>
          </w:tcPr>
          <w:p w14:paraId="32833FF5" w14:textId="77777777" w:rsidR="008B0ABF" w:rsidRDefault="008B0ABF" w:rsidP="00657EA1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14:paraId="703969BA" w14:textId="77777777" w:rsidR="008B0ABF" w:rsidRDefault="008B0ABF" w:rsidP="00657EA1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</w:tr>
      <w:tr w:rsidR="008B0ABF" w:rsidRPr="008B0ABF" w14:paraId="0088686B" w14:textId="77777777" w:rsidTr="008B0ABF">
        <w:tc>
          <w:tcPr>
            <w:tcW w:w="1764" w:type="pct"/>
            <w:tcBorders>
              <w:top w:val="single" w:sz="4" w:space="0" w:color="auto"/>
            </w:tcBorders>
          </w:tcPr>
          <w:p w14:paraId="5C7D224D" w14:textId="77777777" w:rsidR="008B0ABF" w:rsidRPr="008B0ABF" w:rsidRDefault="008B0ABF" w:rsidP="008B0ABF">
            <w:pPr>
              <w:pStyle w:val="Style6"/>
              <w:spacing w:line="240" w:lineRule="auto"/>
              <w:rPr>
                <w:sz w:val="16"/>
                <w:szCs w:val="28"/>
                <w:lang w:eastAsia="en-GB"/>
              </w:rPr>
            </w:pPr>
            <w:r w:rsidRPr="008B0ABF">
              <w:rPr>
                <w:rFonts w:hint="eastAsia"/>
                <w:sz w:val="16"/>
                <w:szCs w:val="20"/>
                <w:lang w:eastAsia="en-GB"/>
              </w:rPr>
              <w:t>должность</w:t>
            </w:r>
          </w:p>
        </w:tc>
        <w:tc>
          <w:tcPr>
            <w:tcW w:w="295" w:type="pct"/>
          </w:tcPr>
          <w:p w14:paraId="4799D351" w14:textId="77777777" w:rsidR="008B0ABF" w:rsidRPr="008B0ABF" w:rsidRDefault="008B0ABF" w:rsidP="00657EA1">
            <w:pPr>
              <w:pStyle w:val="Style6"/>
              <w:spacing w:line="240" w:lineRule="auto"/>
              <w:jc w:val="both"/>
              <w:rPr>
                <w:sz w:val="16"/>
                <w:szCs w:val="28"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</w:tcPr>
          <w:p w14:paraId="734CA11D" w14:textId="77777777" w:rsidR="008B0ABF" w:rsidRPr="008B0ABF" w:rsidRDefault="008B0ABF" w:rsidP="008B0ABF">
            <w:pPr>
              <w:pStyle w:val="Style6"/>
              <w:spacing w:line="240" w:lineRule="auto"/>
              <w:rPr>
                <w:sz w:val="16"/>
                <w:szCs w:val="28"/>
                <w:lang w:eastAsia="en-GB"/>
              </w:rPr>
            </w:pPr>
            <w:r w:rsidRPr="008B0ABF">
              <w:rPr>
                <w:rFonts w:hint="eastAsia"/>
                <w:sz w:val="16"/>
                <w:szCs w:val="20"/>
                <w:lang w:eastAsia="en-GB"/>
              </w:rPr>
              <w:t>подпись</w:t>
            </w:r>
          </w:p>
        </w:tc>
        <w:tc>
          <w:tcPr>
            <w:tcW w:w="296" w:type="pct"/>
          </w:tcPr>
          <w:p w14:paraId="5DCDDBCE" w14:textId="77777777" w:rsidR="008B0ABF" w:rsidRPr="008B0ABF" w:rsidRDefault="008B0ABF" w:rsidP="00657EA1">
            <w:pPr>
              <w:pStyle w:val="Style6"/>
              <w:spacing w:line="240" w:lineRule="auto"/>
              <w:jc w:val="both"/>
              <w:rPr>
                <w:sz w:val="16"/>
                <w:szCs w:val="28"/>
                <w:lang w:eastAsia="en-GB"/>
              </w:rPr>
            </w:pPr>
          </w:p>
        </w:tc>
        <w:tc>
          <w:tcPr>
            <w:tcW w:w="1764" w:type="pct"/>
            <w:tcBorders>
              <w:top w:val="single" w:sz="4" w:space="0" w:color="auto"/>
            </w:tcBorders>
          </w:tcPr>
          <w:p w14:paraId="3D765ADB" w14:textId="77777777" w:rsidR="008B0ABF" w:rsidRPr="008B0ABF" w:rsidRDefault="008B0ABF" w:rsidP="008B0ABF">
            <w:pPr>
              <w:pStyle w:val="Style6"/>
              <w:spacing w:line="240" w:lineRule="auto"/>
              <w:rPr>
                <w:sz w:val="16"/>
                <w:szCs w:val="28"/>
                <w:lang w:val="en-GB" w:eastAsia="en-GB"/>
              </w:rPr>
            </w:pPr>
            <w:r w:rsidRPr="008B0ABF">
              <w:rPr>
                <w:rFonts w:hint="eastAsia"/>
                <w:sz w:val="16"/>
                <w:szCs w:val="20"/>
                <w:lang w:val="en-GB" w:eastAsia="en-GB"/>
              </w:rPr>
              <w:t>ФИО</w:t>
            </w:r>
          </w:p>
        </w:tc>
      </w:tr>
    </w:tbl>
    <w:p w14:paraId="0C1A70B8" w14:textId="77777777" w:rsidR="00F9350E" w:rsidRDefault="00F9350E" w:rsidP="00657EA1">
      <w:pPr>
        <w:pStyle w:val="Style6"/>
        <w:spacing w:line="240" w:lineRule="auto"/>
        <w:jc w:val="both"/>
        <w:rPr>
          <w:sz w:val="20"/>
          <w:szCs w:val="20"/>
          <w:lang w:eastAsia="en-GB"/>
        </w:rPr>
      </w:pPr>
    </w:p>
    <w:p w14:paraId="6D62FDE3" w14:textId="77777777" w:rsidR="00F9350E" w:rsidRDefault="00F9350E" w:rsidP="00657EA1">
      <w:pPr>
        <w:pStyle w:val="Style6"/>
        <w:spacing w:line="240" w:lineRule="auto"/>
        <w:jc w:val="both"/>
        <w:rPr>
          <w:sz w:val="20"/>
          <w:szCs w:val="20"/>
          <w:lang w:eastAsia="en-GB"/>
        </w:rPr>
      </w:pPr>
    </w:p>
    <w:p w14:paraId="2D11807A" w14:textId="503D1572" w:rsidR="00F9350E" w:rsidRDefault="00E7701A" w:rsidP="008B0ABF">
      <w:pPr>
        <w:pStyle w:val="Style6"/>
        <w:spacing w:line="240" w:lineRule="auto"/>
        <w:jc w:val="right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 </w:t>
      </w:r>
      <w:proofErr w:type="gramStart"/>
      <w:r w:rsidR="001571B6">
        <w:rPr>
          <w:sz w:val="20"/>
          <w:szCs w:val="20"/>
          <w:lang w:eastAsia="en-GB"/>
        </w:rPr>
        <w:t>« _</w:t>
      </w:r>
      <w:proofErr w:type="gramEnd"/>
      <w:r w:rsidR="001571B6">
        <w:rPr>
          <w:sz w:val="20"/>
          <w:szCs w:val="20"/>
          <w:lang w:eastAsia="en-GB"/>
        </w:rPr>
        <w:t xml:space="preserve">_» _______________ 20__ </w:t>
      </w:r>
      <w:r w:rsidR="001571B6">
        <w:rPr>
          <w:rFonts w:hint="eastAsia"/>
          <w:sz w:val="20"/>
          <w:szCs w:val="20"/>
          <w:lang w:eastAsia="en-GB"/>
        </w:rPr>
        <w:t>г</w:t>
      </w:r>
      <w:r w:rsidR="001571B6">
        <w:rPr>
          <w:sz w:val="20"/>
          <w:szCs w:val="20"/>
          <w:lang w:eastAsia="en-GB"/>
        </w:rPr>
        <w:t>.</w:t>
      </w:r>
    </w:p>
    <w:p w14:paraId="137A8DB5" w14:textId="77777777" w:rsidR="004B735C" w:rsidRDefault="004B735C"/>
    <w:p w14:paraId="5F9B13DF" w14:textId="77777777" w:rsidR="004B735C" w:rsidRDefault="004B735C">
      <w:pPr>
        <w:sectPr w:rsidR="004B735C">
          <w:headerReference w:type="first" r:id="rId12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5B5637EA" w14:textId="77777777" w:rsidR="004B735C" w:rsidRPr="006949BE" w:rsidRDefault="00C62FD0" w:rsidP="004B735C">
      <w:pPr>
        <w:pStyle w:val="Style6"/>
        <w:widowControl/>
        <w:spacing w:line="240" w:lineRule="auto"/>
        <w:jc w:val="right"/>
        <w:rPr>
          <w:bCs/>
          <w:sz w:val="28"/>
          <w:szCs w:val="22"/>
          <w:lang w:eastAsia="en-GB"/>
        </w:rPr>
      </w:pPr>
      <w:r w:rsidRPr="006949BE">
        <w:rPr>
          <w:bCs/>
          <w:sz w:val="28"/>
          <w:szCs w:val="22"/>
          <w:lang w:eastAsia="en-GB"/>
        </w:rPr>
        <w:lastRenderedPageBreak/>
        <w:t>Приложение</w:t>
      </w:r>
    </w:p>
    <w:p w14:paraId="10BA1948" w14:textId="77965117" w:rsidR="006949BE" w:rsidRPr="006949BE" w:rsidRDefault="006949BE" w:rsidP="004B735C">
      <w:pPr>
        <w:pStyle w:val="Style6"/>
        <w:widowControl/>
        <w:spacing w:line="240" w:lineRule="auto"/>
        <w:jc w:val="right"/>
        <w:rPr>
          <w:bCs/>
          <w:sz w:val="28"/>
          <w:szCs w:val="28"/>
        </w:rPr>
      </w:pPr>
      <w:r w:rsidRPr="006949BE">
        <w:rPr>
          <w:bCs/>
          <w:sz w:val="28"/>
          <w:szCs w:val="22"/>
          <w:lang w:eastAsia="en-GB"/>
        </w:rPr>
        <w:t>к заявке на участие в ТК 079</w:t>
      </w:r>
    </w:p>
    <w:p w14:paraId="15ABE70C" w14:textId="77777777" w:rsidR="004B735C" w:rsidRDefault="004B735C" w:rsidP="004B735C">
      <w:pPr>
        <w:pStyle w:val="Style6"/>
        <w:widowControl/>
        <w:spacing w:line="240" w:lineRule="auto"/>
        <w:jc w:val="right"/>
      </w:pPr>
    </w:p>
    <w:p w14:paraId="7ECB856E" w14:textId="77777777" w:rsidR="004B735C" w:rsidRDefault="004B735C" w:rsidP="004B735C">
      <w:pPr>
        <w:pStyle w:val="Style6"/>
        <w:widowControl/>
        <w:spacing w:line="240" w:lineRule="auto"/>
        <w:jc w:val="right"/>
      </w:pPr>
    </w:p>
    <w:p w14:paraId="60CAD780" w14:textId="77777777" w:rsidR="004B735C" w:rsidRDefault="004B735C" w:rsidP="004B735C">
      <w:pPr>
        <w:pStyle w:val="Style6"/>
        <w:widowControl/>
        <w:spacing w:line="240" w:lineRule="auto"/>
        <w:jc w:val="right"/>
      </w:pPr>
    </w:p>
    <w:p w14:paraId="60BA4428" w14:textId="77777777" w:rsidR="00F9350E" w:rsidRPr="0090299A" w:rsidRDefault="001571B6">
      <w:pPr>
        <w:pStyle w:val="Style6"/>
        <w:widowControl/>
        <w:spacing w:line="240" w:lineRule="auto"/>
        <w:rPr>
          <w:b/>
        </w:rPr>
      </w:pPr>
      <w:r w:rsidRPr="0090299A">
        <w:rPr>
          <w:b/>
          <w:sz w:val="28"/>
          <w:szCs w:val="28"/>
          <w:lang w:eastAsia="en-GB"/>
        </w:rPr>
        <w:t xml:space="preserve">Сведения о представителях, уполномоченных </w:t>
      </w:r>
      <w:r w:rsidR="004B735C" w:rsidRPr="0090299A">
        <w:rPr>
          <w:b/>
          <w:sz w:val="28"/>
          <w:szCs w:val="28"/>
          <w:lang w:eastAsia="en-GB"/>
        </w:rPr>
        <w:t xml:space="preserve">юридическим лицом, индивидуальным предпринимателем </w:t>
      </w:r>
      <w:r w:rsidR="004B735C" w:rsidRPr="0090299A">
        <w:rPr>
          <w:b/>
          <w:sz w:val="28"/>
          <w:szCs w:val="28"/>
          <w:lang w:eastAsia="en-GB"/>
        </w:rPr>
        <w:br/>
      </w:r>
      <w:r w:rsidRPr="0090299A">
        <w:rPr>
          <w:b/>
          <w:sz w:val="28"/>
          <w:szCs w:val="28"/>
          <w:lang w:eastAsia="en-GB"/>
        </w:rPr>
        <w:t xml:space="preserve">для участия в работе и принятия решений по вопросам в рамках деятельности </w:t>
      </w:r>
      <w:r w:rsidR="004B735C" w:rsidRPr="0090299A">
        <w:rPr>
          <w:b/>
          <w:sz w:val="28"/>
          <w:szCs w:val="28"/>
          <w:lang w:eastAsia="en-GB"/>
        </w:rPr>
        <w:t>ТК 079</w:t>
      </w:r>
    </w:p>
    <w:p w14:paraId="64D599A1" w14:textId="77777777" w:rsidR="00F9350E" w:rsidRDefault="00F9350E">
      <w:pPr>
        <w:pStyle w:val="Style6"/>
        <w:widowControl/>
        <w:spacing w:line="240" w:lineRule="auto"/>
        <w:ind w:firstLine="709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631"/>
        <w:gridCol w:w="1783"/>
        <w:gridCol w:w="2073"/>
        <w:gridCol w:w="2802"/>
        <w:gridCol w:w="2638"/>
        <w:gridCol w:w="1971"/>
        <w:gridCol w:w="1878"/>
      </w:tblGrid>
      <w:tr w:rsidR="00F9350E" w:rsidRPr="006949BE" w14:paraId="23DFD451" w14:textId="77777777" w:rsidTr="00FD2A5F">
        <w:trPr>
          <w:trHeight w:val="70"/>
        </w:trPr>
        <w:tc>
          <w:tcPr>
            <w:tcW w:w="0" w:type="auto"/>
            <w:vAlign w:val="center"/>
          </w:tcPr>
          <w:p w14:paraId="7173B34A" w14:textId="77777777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№ п\п</w:t>
            </w:r>
          </w:p>
        </w:tc>
        <w:tc>
          <w:tcPr>
            <w:tcW w:w="0" w:type="auto"/>
            <w:vAlign w:val="center"/>
          </w:tcPr>
          <w:p w14:paraId="7EB21D1C" w14:textId="65A3912E" w:rsidR="006949BE" w:rsidRPr="006949BE" w:rsidRDefault="001571B6" w:rsidP="006949BE">
            <w:pPr>
              <w:pStyle w:val="Style6"/>
              <w:widowControl/>
              <w:spacing w:line="240" w:lineRule="auto"/>
              <w:rPr>
                <w:b/>
                <w:bCs/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p w14:paraId="1213A580" w14:textId="40AF7A14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0" w:type="auto"/>
            <w:vAlign w:val="center"/>
          </w:tcPr>
          <w:p w14:paraId="16C0C963" w14:textId="7BC60C8A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Структурное подразделение</w:t>
            </w:r>
            <w:r w:rsidR="006949BE">
              <w:rPr>
                <w:rStyle w:val="FontStyle22"/>
                <w:b w:val="0"/>
                <w:sz w:val="22"/>
                <w:szCs w:val="22"/>
              </w:rPr>
              <w:br/>
            </w:r>
            <w:r w:rsidRPr="006949BE">
              <w:rPr>
                <w:rStyle w:val="FontStyle22"/>
                <w:b w:val="0"/>
                <w:sz w:val="22"/>
                <w:szCs w:val="22"/>
              </w:rPr>
              <w:t>и занимаемая должность</w:t>
            </w:r>
          </w:p>
        </w:tc>
        <w:tc>
          <w:tcPr>
            <w:tcW w:w="0" w:type="auto"/>
          </w:tcPr>
          <w:p w14:paraId="7CFAA30B" w14:textId="79B16BA7" w:rsidR="00F9350E" w:rsidRPr="006949BE" w:rsidRDefault="001571B6" w:rsidP="004B735C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К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валификация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представителя</w:t>
            </w:r>
            <w:r w:rsidR="006949BE">
              <w:rPr>
                <w:rStyle w:val="FontStyle22"/>
                <w:b w:val="0"/>
                <w:sz w:val="22"/>
                <w:szCs w:val="22"/>
              </w:rPr>
              <w:br/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в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области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деятельности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технического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комитета</w:t>
            </w:r>
            <w:r w:rsidR="006949BE">
              <w:rPr>
                <w:rStyle w:val="FontStyle22"/>
                <w:b w:val="0"/>
                <w:sz w:val="22"/>
                <w:szCs w:val="22"/>
              </w:rPr>
              <w:br/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по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  <w:r w:rsidRPr="006949BE">
              <w:rPr>
                <w:rStyle w:val="FontStyle22"/>
                <w:rFonts w:hint="eastAsia"/>
                <w:b w:val="0"/>
                <w:sz w:val="22"/>
                <w:szCs w:val="22"/>
              </w:rPr>
              <w:t>стандартизации</w:t>
            </w:r>
            <w:r w:rsidRPr="006949BE">
              <w:rPr>
                <w:rStyle w:val="FontStyle22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64DD329" w14:textId="7F1E9388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Номер сертификата соответствия эксперта</w:t>
            </w:r>
            <w:r w:rsidR="006949BE">
              <w:rPr>
                <w:rStyle w:val="FontStyle22"/>
                <w:b w:val="0"/>
                <w:sz w:val="22"/>
                <w:szCs w:val="22"/>
              </w:rPr>
              <w:br/>
            </w:r>
            <w:r w:rsidRPr="006949BE">
              <w:rPr>
                <w:rStyle w:val="FontStyle22"/>
                <w:b w:val="0"/>
                <w:sz w:val="22"/>
                <w:szCs w:val="22"/>
              </w:rPr>
              <w:t>по стандартизации</w:t>
            </w:r>
          </w:p>
        </w:tc>
        <w:tc>
          <w:tcPr>
            <w:tcW w:w="0" w:type="auto"/>
            <w:vAlign w:val="center"/>
          </w:tcPr>
          <w:p w14:paraId="62AA909A" w14:textId="77777777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</w:tcPr>
          <w:p w14:paraId="447A5370" w14:textId="77777777" w:rsidR="00F9350E" w:rsidRPr="006949BE" w:rsidRDefault="001571B6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  <w:r w:rsidRPr="006949BE">
              <w:rPr>
                <w:rStyle w:val="FontStyle22"/>
                <w:b w:val="0"/>
                <w:sz w:val="22"/>
                <w:szCs w:val="22"/>
              </w:rPr>
              <w:t>Адрес электронной почты</w:t>
            </w:r>
          </w:p>
        </w:tc>
      </w:tr>
      <w:tr w:rsidR="00F9350E" w14:paraId="1ABBFF0F" w14:textId="77777777" w:rsidTr="00FD2A5F">
        <w:tc>
          <w:tcPr>
            <w:tcW w:w="0" w:type="auto"/>
          </w:tcPr>
          <w:p w14:paraId="5CE0FF17" w14:textId="77777777" w:rsidR="00F9350E" w:rsidRDefault="00FD2A5F">
            <w:pPr>
              <w:pStyle w:val="Style6"/>
              <w:widowControl/>
              <w:spacing w:line="240" w:lineRule="auto"/>
            </w:pPr>
            <w:r>
              <w:t>1</w:t>
            </w:r>
          </w:p>
        </w:tc>
        <w:tc>
          <w:tcPr>
            <w:tcW w:w="0" w:type="auto"/>
          </w:tcPr>
          <w:p w14:paraId="3EA70320" w14:textId="77777777" w:rsidR="00F9350E" w:rsidRDefault="00F9350E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282FC070" w14:textId="77777777" w:rsidR="00F9350E" w:rsidRDefault="00F9350E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4AF64C0C" w14:textId="77777777" w:rsidR="00F9350E" w:rsidRDefault="00F9350E" w:rsidP="00FD2A5F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65D04D83" w14:textId="77777777" w:rsidR="00F9350E" w:rsidRDefault="00F9350E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033A7CAD" w14:textId="77777777" w:rsidR="00F9350E" w:rsidRDefault="00F9350E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75CDA367" w14:textId="77777777" w:rsidR="00F9350E" w:rsidRDefault="00F9350E" w:rsidP="00FD2A5F">
            <w:pPr>
              <w:pStyle w:val="Style6"/>
              <w:widowControl/>
              <w:spacing w:line="240" w:lineRule="auto"/>
            </w:pPr>
          </w:p>
        </w:tc>
        <w:tc>
          <w:tcPr>
            <w:tcW w:w="0" w:type="auto"/>
          </w:tcPr>
          <w:p w14:paraId="6D02AD37" w14:textId="77777777" w:rsidR="00F9350E" w:rsidRDefault="00F9350E" w:rsidP="00FD2A5F">
            <w:pPr>
              <w:pStyle w:val="Style6"/>
              <w:widowControl/>
              <w:spacing w:line="240" w:lineRule="auto"/>
            </w:pPr>
          </w:p>
        </w:tc>
      </w:tr>
    </w:tbl>
    <w:p w14:paraId="3934A177" w14:textId="77777777" w:rsidR="00F9350E" w:rsidRDefault="00F9350E">
      <w:pPr>
        <w:pStyle w:val="Style6"/>
        <w:widowControl/>
        <w:spacing w:line="216" w:lineRule="auto"/>
        <w:jc w:val="both"/>
      </w:pPr>
    </w:p>
    <w:p w14:paraId="332322DB" w14:textId="267BE6D9" w:rsidR="00F9350E" w:rsidRDefault="001571B6">
      <w:pPr>
        <w:pStyle w:val="Style6"/>
        <w:widowControl/>
        <w:spacing w:line="216" w:lineRule="auto"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Представитель, уполномоченный на голосование от юридического лица, индивидуального предпринимателя</w:t>
      </w:r>
      <w:r w:rsidR="004B735C">
        <w:rPr>
          <w:sz w:val="28"/>
          <w:szCs w:val="28"/>
          <w:lang w:eastAsia="en-GB"/>
        </w:rPr>
        <w:t xml:space="preserve"> (заполняется</w:t>
      </w:r>
      <w:r w:rsidR="004B735C">
        <w:rPr>
          <w:sz w:val="28"/>
          <w:szCs w:val="28"/>
          <w:lang w:eastAsia="en-GB"/>
        </w:rPr>
        <w:br/>
        <w:t>в случае указания нескольких полномочных представителей)</w:t>
      </w:r>
      <w:r w:rsidR="004B735C">
        <w:rPr>
          <w:rStyle w:val="ae"/>
          <w:sz w:val="28"/>
          <w:szCs w:val="28"/>
          <w:lang w:eastAsia="en-GB"/>
        </w:rPr>
        <w:footnoteReference w:id="1"/>
      </w:r>
    </w:p>
    <w:p w14:paraId="65FCF01E" w14:textId="77777777" w:rsidR="0039293F" w:rsidRDefault="0039293F">
      <w:pPr>
        <w:pStyle w:val="Style6"/>
        <w:widowControl/>
        <w:spacing w:line="216" w:lineRule="auto"/>
        <w:jc w:val="both"/>
      </w:pPr>
    </w:p>
    <w:p w14:paraId="33949075" w14:textId="77777777" w:rsidR="00F9350E" w:rsidRDefault="00F9350E" w:rsidP="004B735C">
      <w:pPr>
        <w:pStyle w:val="Style6"/>
        <w:widowControl/>
        <w:pBdr>
          <w:bottom w:val="single" w:sz="4" w:space="1" w:color="auto"/>
        </w:pBdr>
        <w:spacing w:line="216" w:lineRule="auto"/>
      </w:pPr>
    </w:p>
    <w:p w14:paraId="65769F02" w14:textId="77777777" w:rsidR="00F9350E" w:rsidRDefault="004B735C">
      <w:pPr>
        <w:pStyle w:val="Style6"/>
        <w:widowControl/>
        <w:spacing w:line="216" w:lineRule="auto"/>
      </w:pPr>
      <w:r>
        <w:rPr>
          <w:lang w:eastAsia="en-GB"/>
        </w:rPr>
        <w:t>ФИО</w:t>
      </w:r>
    </w:p>
    <w:p w14:paraId="12BF0D02" w14:textId="77777777" w:rsidR="00F9350E" w:rsidRDefault="00F9350E">
      <w:pPr>
        <w:pStyle w:val="Style6"/>
        <w:widowControl/>
        <w:spacing w:line="216" w:lineRule="auto"/>
      </w:pPr>
    </w:p>
    <w:p w14:paraId="4662D42D" w14:textId="77777777" w:rsidR="00F9350E" w:rsidRDefault="00F9350E">
      <w:pPr>
        <w:pStyle w:val="Style6"/>
        <w:widowControl/>
        <w:spacing w:line="216" w:lineRule="auto"/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908"/>
        <w:gridCol w:w="2716"/>
        <w:gridCol w:w="912"/>
        <w:gridCol w:w="5429"/>
      </w:tblGrid>
      <w:tr w:rsidR="004B735C" w14:paraId="7F2395ED" w14:textId="77777777" w:rsidTr="00A5734D">
        <w:tc>
          <w:tcPr>
            <w:tcW w:w="1764" w:type="pct"/>
            <w:tcBorders>
              <w:bottom w:val="single" w:sz="4" w:space="0" w:color="auto"/>
            </w:tcBorders>
          </w:tcPr>
          <w:p w14:paraId="5872A301" w14:textId="77777777" w:rsidR="004B735C" w:rsidRDefault="004B735C" w:rsidP="00A5734D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295" w:type="pct"/>
          </w:tcPr>
          <w:p w14:paraId="40E44357" w14:textId="77777777" w:rsidR="004B735C" w:rsidRDefault="004B735C" w:rsidP="00A5734D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14:paraId="0FF8429D" w14:textId="77777777" w:rsidR="004B735C" w:rsidRDefault="004B735C" w:rsidP="00A5734D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296" w:type="pct"/>
          </w:tcPr>
          <w:p w14:paraId="42204AFD" w14:textId="77777777" w:rsidR="004B735C" w:rsidRDefault="004B735C" w:rsidP="00A5734D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</w:tcPr>
          <w:p w14:paraId="6BE9B076" w14:textId="77777777" w:rsidR="004B735C" w:rsidRDefault="004B735C" w:rsidP="00A5734D">
            <w:pPr>
              <w:pStyle w:val="Style6"/>
              <w:spacing w:line="240" w:lineRule="auto"/>
              <w:jc w:val="both"/>
              <w:rPr>
                <w:sz w:val="28"/>
                <w:szCs w:val="28"/>
                <w:lang w:eastAsia="en-GB"/>
              </w:rPr>
            </w:pPr>
          </w:p>
        </w:tc>
      </w:tr>
      <w:tr w:rsidR="004B735C" w:rsidRPr="008B0ABF" w14:paraId="2B0C984F" w14:textId="77777777" w:rsidTr="00A5734D">
        <w:tc>
          <w:tcPr>
            <w:tcW w:w="1764" w:type="pct"/>
            <w:tcBorders>
              <w:top w:val="single" w:sz="4" w:space="0" w:color="auto"/>
            </w:tcBorders>
          </w:tcPr>
          <w:p w14:paraId="133B9711" w14:textId="77777777" w:rsidR="004B735C" w:rsidRPr="008B0ABF" w:rsidRDefault="004B735C" w:rsidP="00A5734D">
            <w:pPr>
              <w:pStyle w:val="Style6"/>
              <w:spacing w:line="240" w:lineRule="auto"/>
              <w:rPr>
                <w:sz w:val="16"/>
                <w:szCs w:val="28"/>
                <w:lang w:eastAsia="en-GB"/>
              </w:rPr>
            </w:pPr>
            <w:r w:rsidRPr="008B0ABF">
              <w:rPr>
                <w:rFonts w:hint="eastAsia"/>
                <w:sz w:val="16"/>
                <w:szCs w:val="20"/>
                <w:lang w:eastAsia="en-GB"/>
              </w:rPr>
              <w:t>должность</w:t>
            </w:r>
          </w:p>
        </w:tc>
        <w:tc>
          <w:tcPr>
            <w:tcW w:w="295" w:type="pct"/>
          </w:tcPr>
          <w:p w14:paraId="701F254A" w14:textId="77777777" w:rsidR="004B735C" w:rsidRPr="008B0ABF" w:rsidRDefault="004B735C" w:rsidP="00A5734D">
            <w:pPr>
              <w:pStyle w:val="Style6"/>
              <w:spacing w:line="240" w:lineRule="auto"/>
              <w:jc w:val="both"/>
              <w:rPr>
                <w:sz w:val="16"/>
                <w:szCs w:val="28"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</w:tcPr>
          <w:p w14:paraId="75E677F9" w14:textId="77777777" w:rsidR="004B735C" w:rsidRPr="008B0ABF" w:rsidRDefault="004B735C" w:rsidP="00A5734D">
            <w:pPr>
              <w:pStyle w:val="Style6"/>
              <w:spacing w:line="240" w:lineRule="auto"/>
              <w:rPr>
                <w:sz w:val="16"/>
                <w:szCs w:val="28"/>
                <w:lang w:eastAsia="en-GB"/>
              </w:rPr>
            </w:pPr>
            <w:r w:rsidRPr="008B0ABF">
              <w:rPr>
                <w:rFonts w:hint="eastAsia"/>
                <w:sz w:val="16"/>
                <w:szCs w:val="20"/>
                <w:lang w:eastAsia="en-GB"/>
              </w:rPr>
              <w:t>подпись</w:t>
            </w:r>
          </w:p>
        </w:tc>
        <w:tc>
          <w:tcPr>
            <w:tcW w:w="296" w:type="pct"/>
          </w:tcPr>
          <w:p w14:paraId="25958179" w14:textId="77777777" w:rsidR="004B735C" w:rsidRPr="008B0ABF" w:rsidRDefault="004B735C" w:rsidP="00A5734D">
            <w:pPr>
              <w:pStyle w:val="Style6"/>
              <w:spacing w:line="240" w:lineRule="auto"/>
              <w:jc w:val="both"/>
              <w:rPr>
                <w:sz w:val="16"/>
                <w:szCs w:val="28"/>
                <w:lang w:eastAsia="en-GB"/>
              </w:rPr>
            </w:pPr>
          </w:p>
        </w:tc>
        <w:tc>
          <w:tcPr>
            <w:tcW w:w="1764" w:type="pct"/>
            <w:tcBorders>
              <w:top w:val="single" w:sz="4" w:space="0" w:color="auto"/>
            </w:tcBorders>
          </w:tcPr>
          <w:p w14:paraId="7394B5BA" w14:textId="77777777" w:rsidR="004B735C" w:rsidRPr="008B0ABF" w:rsidRDefault="004B735C" w:rsidP="00A5734D">
            <w:pPr>
              <w:pStyle w:val="Style6"/>
              <w:spacing w:line="240" w:lineRule="auto"/>
              <w:rPr>
                <w:sz w:val="16"/>
                <w:szCs w:val="28"/>
                <w:lang w:val="en-GB" w:eastAsia="en-GB"/>
              </w:rPr>
            </w:pPr>
            <w:r w:rsidRPr="008B0ABF">
              <w:rPr>
                <w:rFonts w:hint="eastAsia"/>
                <w:sz w:val="16"/>
                <w:szCs w:val="20"/>
                <w:lang w:val="en-GB" w:eastAsia="en-GB"/>
              </w:rPr>
              <w:t>ФИО</w:t>
            </w:r>
          </w:p>
        </w:tc>
      </w:tr>
    </w:tbl>
    <w:p w14:paraId="1D3BCC5E" w14:textId="77777777" w:rsidR="004B735C" w:rsidRDefault="004B735C" w:rsidP="004B735C">
      <w:pPr>
        <w:pStyle w:val="Style6"/>
        <w:spacing w:line="240" w:lineRule="auto"/>
        <w:jc w:val="both"/>
        <w:rPr>
          <w:sz w:val="20"/>
          <w:szCs w:val="20"/>
          <w:lang w:eastAsia="en-GB"/>
        </w:rPr>
      </w:pPr>
    </w:p>
    <w:p w14:paraId="1A1BF86F" w14:textId="77777777" w:rsidR="004B735C" w:rsidRDefault="004B735C" w:rsidP="004B735C">
      <w:pPr>
        <w:pStyle w:val="Style6"/>
        <w:spacing w:line="240" w:lineRule="auto"/>
        <w:jc w:val="both"/>
        <w:rPr>
          <w:sz w:val="20"/>
          <w:szCs w:val="20"/>
          <w:lang w:eastAsia="en-GB"/>
        </w:rPr>
      </w:pPr>
    </w:p>
    <w:sectPr w:rsidR="004B735C" w:rsidSect="004B735C">
      <w:headerReference w:type="even" r:id="rId13"/>
      <w:headerReference w:type="default" r:id="rId14"/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90EF6" w14:textId="77777777" w:rsidR="00CE07C7" w:rsidRDefault="00CE07C7">
      <w:r>
        <w:separator/>
      </w:r>
    </w:p>
  </w:endnote>
  <w:endnote w:type="continuationSeparator" w:id="0">
    <w:p w14:paraId="2541FDAF" w14:textId="77777777" w:rsidR="00CE07C7" w:rsidRDefault="00CE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260E4" w14:textId="77777777" w:rsidR="00CE07C7" w:rsidRDefault="00CE07C7">
      <w:r>
        <w:separator/>
      </w:r>
    </w:p>
  </w:footnote>
  <w:footnote w:type="continuationSeparator" w:id="0">
    <w:p w14:paraId="76074081" w14:textId="77777777" w:rsidR="00CE07C7" w:rsidRDefault="00CE07C7">
      <w:r>
        <w:continuationSeparator/>
      </w:r>
    </w:p>
  </w:footnote>
  <w:footnote w:id="1">
    <w:p w14:paraId="61FB8EFC" w14:textId="77777777" w:rsidR="004B735C" w:rsidRPr="004B735C" w:rsidRDefault="004B735C">
      <w:pPr>
        <w:pStyle w:val="ac"/>
        <w:rPr>
          <w:rFonts w:ascii="Times New Roman" w:hAnsi="Times New Roman"/>
        </w:rPr>
      </w:pPr>
      <w:r w:rsidRPr="004B735C">
        <w:rPr>
          <w:rStyle w:val="ae"/>
          <w:rFonts w:ascii="Times New Roman" w:hAnsi="Times New Roman"/>
        </w:rPr>
        <w:footnoteRef/>
      </w:r>
      <w:r w:rsidRPr="004B735C">
        <w:rPr>
          <w:rFonts w:ascii="Times New Roman" w:hAnsi="Times New Roman"/>
        </w:rPr>
        <w:t xml:space="preserve"> Указывается один из полномочных представителей для участия в работе и принятия решений по вопросам в рамках деятельности ТК 079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96A0" w14:textId="77777777" w:rsidR="008B0ABF" w:rsidRPr="000053B8" w:rsidRDefault="008B0ABF" w:rsidP="008B0ABF">
    <w:pPr>
      <w:pBdr>
        <w:top w:val="single" w:sz="4" w:space="1" w:color="auto"/>
      </w:pBdr>
      <w:tabs>
        <w:tab w:val="left" w:pos="1170"/>
      </w:tabs>
      <w:jc w:val="center"/>
      <w:rPr>
        <w:rFonts w:ascii="Times New Roman" w:hAnsi="Times New Roman"/>
        <w:sz w:val="10"/>
        <w:szCs w:val="10"/>
        <w:lang w:eastAsia="en-US"/>
      </w:rPr>
    </w:pPr>
  </w:p>
  <w:p w14:paraId="41F64C6B" w14:textId="77777777" w:rsidR="008B0ABF" w:rsidRPr="00586437" w:rsidRDefault="008B0ABF" w:rsidP="008B0ABF">
    <w:pPr>
      <w:tabs>
        <w:tab w:val="left" w:pos="1170"/>
      </w:tabs>
      <w:jc w:val="center"/>
      <w:rPr>
        <w:rFonts w:ascii="Times New Roman" w:hAnsi="Times New Roman"/>
        <w:b/>
        <w:sz w:val="24"/>
        <w:szCs w:val="24"/>
        <w:lang w:eastAsia="en-US"/>
      </w:rPr>
    </w:pPr>
    <w:r w:rsidRPr="00586437">
      <w:rPr>
        <w:rFonts w:ascii="Times New Roman" w:hAnsi="Times New Roman"/>
        <w:b/>
        <w:sz w:val="24"/>
        <w:szCs w:val="24"/>
        <w:lang w:eastAsia="en-US"/>
      </w:rPr>
      <w:t>ТЕХНИЧЕСКИЙ КОМИТЕТ ПО СТАНДАРТИЗАЦИИ</w:t>
    </w:r>
  </w:p>
  <w:p w14:paraId="20DE8BFA" w14:textId="77777777" w:rsidR="008B0ABF" w:rsidRPr="00586437" w:rsidRDefault="008B0ABF" w:rsidP="008B0ABF">
    <w:pPr>
      <w:tabs>
        <w:tab w:val="left" w:pos="1170"/>
      </w:tabs>
      <w:jc w:val="center"/>
      <w:rPr>
        <w:rFonts w:ascii="Times New Roman" w:hAnsi="Times New Roman"/>
        <w:b/>
        <w:sz w:val="24"/>
        <w:szCs w:val="24"/>
        <w:lang w:eastAsia="en-US"/>
      </w:rPr>
    </w:pPr>
    <w:r w:rsidRPr="00586437">
      <w:rPr>
        <w:rFonts w:ascii="Times New Roman" w:hAnsi="Times New Roman"/>
        <w:b/>
        <w:sz w:val="24"/>
        <w:szCs w:val="24"/>
        <w:lang w:eastAsia="en-US"/>
      </w:rPr>
      <w:t>ТК 079 «ОЦЕНКА СООТВЕТСТВИЯ»</w:t>
    </w:r>
  </w:p>
  <w:p w14:paraId="14ACA6E7" w14:textId="77777777" w:rsidR="008B0ABF" w:rsidRPr="00657EA1" w:rsidRDefault="008B0ABF" w:rsidP="008B0ABF">
    <w:pPr>
      <w:pBdr>
        <w:bottom w:val="single" w:sz="4" w:space="1" w:color="auto"/>
      </w:pBdr>
      <w:spacing w:after="120"/>
      <w:rPr>
        <w:rFonts w:ascii="Times New Roman" w:hAnsi="Times New Roman"/>
        <w:sz w:val="10"/>
        <w:szCs w:val="1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590C" w14:textId="23A091B9" w:rsidR="00C62FD0" w:rsidRDefault="00C62FD0">
    <w:pPr>
      <w:pStyle w:val="af4"/>
      <w:rPr>
        <w:i/>
        <w:iCs/>
      </w:rPr>
    </w:pPr>
    <w:r w:rsidRPr="006949BE">
      <w:rPr>
        <w:i/>
        <w:iCs/>
      </w:rPr>
      <w:t>Сопроводительное письмо на бланке организации</w:t>
    </w:r>
    <w:r w:rsidR="006949BE" w:rsidRPr="006949BE">
      <w:rPr>
        <w:i/>
        <w:iCs/>
      </w:rPr>
      <w:t xml:space="preserve"> (при наличии)</w:t>
    </w:r>
  </w:p>
  <w:p w14:paraId="05F7B82E" w14:textId="77777777" w:rsidR="006949BE" w:rsidRPr="006949BE" w:rsidRDefault="006949BE">
    <w:pPr>
      <w:pStyle w:val="af4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E71A" w14:textId="77777777" w:rsidR="00657EA1" w:rsidRPr="00E7701A" w:rsidRDefault="00657EA1" w:rsidP="00E7701A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8F92" w14:textId="77777777" w:rsidR="00F9350E" w:rsidRDefault="001571B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EDCBED0" w14:textId="77777777" w:rsidR="00F9350E" w:rsidRDefault="00F9350E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38AB3" w14:textId="77777777" w:rsidR="008B0ABF" w:rsidRPr="000053B8" w:rsidRDefault="008B0ABF" w:rsidP="008B0ABF">
    <w:pPr>
      <w:pBdr>
        <w:top w:val="single" w:sz="4" w:space="1" w:color="auto"/>
      </w:pBdr>
      <w:tabs>
        <w:tab w:val="left" w:pos="1170"/>
      </w:tabs>
      <w:jc w:val="center"/>
      <w:rPr>
        <w:rFonts w:ascii="Times New Roman" w:hAnsi="Times New Roman"/>
        <w:sz w:val="10"/>
        <w:szCs w:val="10"/>
        <w:lang w:eastAsia="en-US"/>
      </w:rPr>
    </w:pPr>
  </w:p>
  <w:p w14:paraId="5C6CA0B6" w14:textId="77777777" w:rsidR="008B0ABF" w:rsidRPr="00586437" w:rsidRDefault="008B0ABF" w:rsidP="008B0ABF">
    <w:pPr>
      <w:tabs>
        <w:tab w:val="left" w:pos="1170"/>
      </w:tabs>
      <w:jc w:val="center"/>
      <w:rPr>
        <w:rFonts w:ascii="Times New Roman" w:hAnsi="Times New Roman"/>
        <w:b/>
        <w:sz w:val="24"/>
        <w:szCs w:val="24"/>
        <w:lang w:eastAsia="en-US"/>
      </w:rPr>
    </w:pPr>
    <w:r w:rsidRPr="00586437">
      <w:rPr>
        <w:rFonts w:ascii="Times New Roman" w:hAnsi="Times New Roman"/>
        <w:b/>
        <w:sz w:val="24"/>
        <w:szCs w:val="24"/>
        <w:lang w:eastAsia="en-US"/>
      </w:rPr>
      <w:t>ТЕХНИЧЕСКИЙ КОМИТЕТ ПО СТАНДАРТИЗАЦИИ</w:t>
    </w:r>
  </w:p>
  <w:p w14:paraId="4E5E3BFC" w14:textId="77777777" w:rsidR="008B0ABF" w:rsidRPr="00586437" w:rsidRDefault="008B0ABF" w:rsidP="008B0ABF">
    <w:pPr>
      <w:tabs>
        <w:tab w:val="left" w:pos="1170"/>
      </w:tabs>
      <w:jc w:val="center"/>
      <w:rPr>
        <w:rFonts w:ascii="Times New Roman" w:hAnsi="Times New Roman"/>
        <w:b/>
        <w:sz w:val="24"/>
        <w:szCs w:val="24"/>
        <w:lang w:eastAsia="en-US"/>
      </w:rPr>
    </w:pPr>
    <w:r w:rsidRPr="00586437">
      <w:rPr>
        <w:rFonts w:ascii="Times New Roman" w:hAnsi="Times New Roman"/>
        <w:b/>
        <w:sz w:val="24"/>
        <w:szCs w:val="24"/>
        <w:lang w:eastAsia="en-US"/>
      </w:rPr>
      <w:t>ТК 079 «ОЦЕНКА СООТВЕТСТВИЯ»</w:t>
    </w:r>
  </w:p>
  <w:p w14:paraId="10301289" w14:textId="77777777" w:rsidR="008B0ABF" w:rsidRPr="00657EA1" w:rsidRDefault="008B0ABF" w:rsidP="008B0ABF">
    <w:pPr>
      <w:pBdr>
        <w:bottom w:val="single" w:sz="4" w:space="1" w:color="auto"/>
      </w:pBdr>
      <w:spacing w:after="120"/>
      <w:rPr>
        <w:rFonts w:ascii="Times New Roman" w:hAnsi="Times New Roman"/>
        <w:sz w:val="10"/>
        <w:szCs w:val="10"/>
        <w:lang w:eastAsia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48A5" w14:textId="77777777" w:rsidR="008B0ABF" w:rsidRPr="00C62FD0" w:rsidRDefault="008B0ABF" w:rsidP="00C62FD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37B3"/>
    <w:multiLevelType w:val="hybridMultilevel"/>
    <w:tmpl w:val="150E1ADA"/>
    <w:lvl w:ilvl="0" w:tplc="5888AED0">
      <w:start w:val="6"/>
      <w:numFmt w:val="decimal"/>
      <w:lvlText w:val="%1."/>
      <w:lvlJc w:val="left"/>
      <w:pPr>
        <w:ind w:left="1429" w:hanging="360"/>
      </w:pPr>
      <w:rPr>
        <w:rFonts w:hint="default"/>
        <w:color w:val="FF0000"/>
        <w:sz w:val="24"/>
        <w:szCs w:val="24"/>
      </w:rPr>
    </w:lvl>
    <w:lvl w:ilvl="1" w:tplc="F7C00E28">
      <w:start w:val="1"/>
      <w:numFmt w:val="lowerLetter"/>
      <w:lvlText w:val="%2."/>
      <w:lvlJc w:val="left"/>
      <w:pPr>
        <w:ind w:left="1440" w:hanging="360"/>
      </w:pPr>
    </w:lvl>
    <w:lvl w:ilvl="2" w:tplc="97EA8BBE">
      <w:start w:val="1"/>
      <w:numFmt w:val="lowerRoman"/>
      <w:lvlText w:val="%3."/>
      <w:lvlJc w:val="right"/>
      <w:pPr>
        <w:ind w:left="2160" w:hanging="180"/>
      </w:pPr>
    </w:lvl>
    <w:lvl w:ilvl="3" w:tplc="63203AEC">
      <w:start w:val="1"/>
      <w:numFmt w:val="decimal"/>
      <w:lvlText w:val="%4."/>
      <w:lvlJc w:val="left"/>
      <w:pPr>
        <w:ind w:left="2880" w:hanging="360"/>
      </w:pPr>
    </w:lvl>
    <w:lvl w:ilvl="4" w:tplc="DD2ECE04">
      <w:start w:val="1"/>
      <w:numFmt w:val="lowerLetter"/>
      <w:lvlText w:val="%5."/>
      <w:lvlJc w:val="left"/>
      <w:pPr>
        <w:ind w:left="3600" w:hanging="360"/>
      </w:pPr>
    </w:lvl>
    <w:lvl w:ilvl="5" w:tplc="2D9049A8">
      <w:start w:val="1"/>
      <w:numFmt w:val="lowerRoman"/>
      <w:lvlText w:val="%6."/>
      <w:lvlJc w:val="right"/>
      <w:pPr>
        <w:ind w:left="4320" w:hanging="180"/>
      </w:pPr>
    </w:lvl>
    <w:lvl w:ilvl="6" w:tplc="2D2EBBBA">
      <w:start w:val="1"/>
      <w:numFmt w:val="decimal"/>
      <w:lvlText w:val="%7."/>
      <w:lvlJc w:val="left"/>
      <w:pPr>
        <w:ind w:left="5040" w:hanging="360"/>
      </w:pPr>
    </w:lvl>
    <w:lvl w:ilvl="7" w:tplc="6FF4562A">
      <w:start w:val="1"/>
      <w:numFmt w:val="lowerLetter"/>
      <w:lvlText w:val="%8."/>
      <w:lvlJc w:val="left"/>
      <w:pPr>
        <w:ind w:left="5760" w:hanging="360"/>
      </w:pPr>
    </w:lvl>
    <w:lvl w:ilvl="8" w:tplc="DCF65D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BD8"/>
    <w:multiLevelType w:val="hybridMultilevel"/>
    <w:tmpl w:val="17F8C562"/>
    <w:lvl w:ilvl="0" w:tplc="F84639DE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83142336">
      <w:start w:val="1"/>
      <w:numFmt w:val="lowerLetter"/>
      <w:lvlText w:val="%2."/>
      <w:lvlJc w:val="left"/>
      <w:pPr>
        <w:ind w:left="2869" w:hanging="360"/>
      </w:pPr>
    </w:lvl>
    <w:lvl w:ilvl="2" w:tplc="39E67F9E">
      <w:start w:val="1"/>
      <w:numFmt w:val="lowerRoman"/>
      <w:lvlText w:val="%3."/>
      <w:lvlJc w:val="right"/>
      <w:pPr>
        <w:ind w:left="3589" w:hanging="180"/>
      </w:pPr>
    </w:lvl>
    <w:lvl w:ilvl="3" w:tplc="6EECCCE4">
      <w:start w:val="1"/>
      <w:numFmt w:val="decimal"/>
      <w:lvlText w:val="%4."/>
      <w:lvlJc w:val="left"/>
      <w:pPr>
        <w:ind w:left="4309" w:hanging="360"/>
      </w:pPr>
    </w:lvl>
    <w:lvl w:ilvl="4" w:tplc="EC3C6436">
      <w:start w:val="1"/>
      <w:numFmt w:val="lowerLetter"/>
      <w:lvlText w:val="%5."/>
      <w:lvlJc w:val="left"/>
      <w:pPr>
        <w:ind w:left="5029" w:hanging="360"/>
      </w:pPr>
    </w:lvl>
    <w:lvl w:ilvl="5" w:tplc="C762A57A">
      <w:start w:val="1"/>
      <w:numFmt w:val="lowerRoman"/>
      <w:lvlText w:val="%6."/>
      <w:lvlJc w:val="right"/>
      <w:pPr>
        <w:ind w:left="5749" w:hanging="180"/>
      </w:pPr>
    </w:lvl>
    <w:lvl w:ilvl="6" w:tplc="DF9C20F4">
      <w:start w:val="1"/>
      <w:numFmt w:val="decimal"/>
      <w:lvlText w:val="%7."/>
      <w:lvlJc w:val="left"/>
      <w:pPr>
        <w:ind w:left="6469" w:hanging="360"/>
      </w:pPr>
    </w:lvl>
    <w:lvl w:ilvl="7" w:tplc="8F564054">
      <w:start w:val="1"/>
      <w:numFmt w:val="lowerLetter"/>
      <w:lvlText w:val="%8."/>
      <w:lvlJc w:val="left"/>
      <w:pPr>
        <w:ind w:left="7189" w:hanging="360"/>
      </w:pPr>
    </w:lvl>
    <w:lvl w:ilvl="8" w:tplc="6682E14C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BB4219"/>
    <w:multiLevelType w:val="multilevel"/>
    <w:tmpl w:val="73144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811739"/>
    <w:multiLevelType w:val="multilevel"/>
    <w:tmpl w:val="718A3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0E"/>
    <w:rsid w:val="000053B8"/>
    <w:rsid w:val="001571B6"/>
    <w:rsid w:val="00176B61"/>
    <w:rsid w:val="001936F6"/>
    <w:rsid w:val="002274CF"/>
    <w:rsid w:val="0039293F"/>
    <w:rsid w:val="003E4063"/>
    <w:rsid w:val="003F518B"/>
    <w:rsid w:val="00416F57"/>
    <w:rsid w:val="004B735C"/>
    <w:rsid w:val="00657EA1"/>
    <w:rsid w:val="006949BE"/>
    <w:rsid w:val="008B0ABF"/>
    <w:rsid w:val="0090299A"/>
    <w:rsid w:val="00976442"/>
    <w:rsid w:val="0099712A"/>
    <w:rsid w:val="009D5830"/>
    <w:rsid w:val="009E7649"/>
    <w:rsid w:val="00BE7A15"/>
    <w:rsid w:val="00BF52E3"/>
    <w:rsid w:val="00C62FD0"/>
    <w:rsid w:val="00CE07C7"/>
    <w:rsid w:val="00D83C4B"/>
    <w:rsid w:val="00E7701A"/>
    <w:rsid w:val="00F9350E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B21C"/>
  <w15:docId w15:val="{EDADCF1C-9DD8-46A4-A999-29F07BFE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f6">
    <w:name w:val="page number"/>
    <w:basedOn w:val="a0"/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  <w:spacing w:line="302" w:lineRule="exact"/>
      <w:jc w:val="center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ndatory-indicator">
    <w:name w:val="mandatory-indicator"/>
    <w:basedOn w:val="a0"/>
  </w:style>
  <w:style w:type="character" w:customStyle="1" w:styleId="apple-converted-space">
    <w:name w:val="apple-converted-space"/>
    <w:basedOn w:val="a0"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Default">
    <w:name w:val="Default"/>
    <w:rsid w:val="009D58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f7"/>
    <w:uiPriority w:val="99"/>
    <w:rsid w:val="00193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079@niakk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7347222@gmail.com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F22F-7529-47D9-8891-7968CAAF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Колесников</dc:creator>
  <cp:lastModifiedBy>НИЗ</cp:lastModifiedBy>
  <cp:revision>4</cp:revision>
  <cp:lastPrinted>2025-07-02T08:27:00Z</cp:lastPrinted>
  <dcterms:created xsi:type="dcterms:W3CDTF">2025-07-04T08:07:00Z</dcterms:created>
  <dcterms:modified xsi:type="dcterms:W3CDTF">2025-07-04T09:46:00Z</dcterms:modified>
</cp:coreProperties>
</file>